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center"/>
        <w:rPr>
          <w:rFonts w:hint="default" w:ascii="Arial" w:hAnsi="Arial" w:cs="Arial"/>
          <w:sz w:val="21"/>
          <w:szCs w:val="21"/>
          <w:bdr w:val="none" w:color="auto" w:sz="0" w:space="0"/>
        </w:rPr>
      </w:pPr>
      <w:r>
        <w:rPr>
          <w:rFonts w:hint="default" w:ascii="Arial" w:hAnsi="Arial" w:cs="Arial"/>
          <w:sz w:val="21"/>
          <w:szCs w:val="21"/>
          <w:bdr w:val="none" w:color="auto" w:sz="0" w:space="0"/>
        </w:rPr>
        <w:t>《建设工程勘察设计管理条例》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center"/>
        <w:rPr>
          <w:rFonts w:ascii="Arial" w:hAnsi="Arial" w:cs="Arial"/>
        </w:rPr>
      </w:pPr>
      <w:r>
        <w:rPr>
          <w:rFonts w:hint="default" w:ascii="Arial" w:hAnsi="Arial" w:cs="Arial"/>
          <w:sz w:val="21"/>
          <w:szCs w:val="21"/>
          <w:bdr w:val="none" w:color="auto" w:sz="0" w:space="0"/>
        </w:rPr>
        <w:t>已经2000年9月20日国务院第</w:t>
      </w:r>
      <w:bookmarkStart w:id="22" w:name="_GoBack"/>
      <w:bookmarkEnd w:id="22"/>
      <w:r>
        <w:rPr>
          <w:rFonts w:hint="default" w:ascii="Arial" w:hAnsi="Arial" w:cs="Arial"/>
          <w:sz w:val="21"/>
          <w:szCs w:val="21"/>
          <w:bdr w:val="none" w:color="auto" w:sz="0" w:space="0"/>
        </w:rPr>
        <w:t>31次常务会议通过，现予公布施行。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0" w:name="2"/>
      <w:bookmarkEnd w:id="0"/>
      <w:bookmarkStart w:id="1" w:name="para2"/>
      <w:r>
        <w:rPr>
          <w:rFonts w:hint="default" w:ascii="Arial" w:hAnsi="Arial" w:cs="Arial"/>
          <w:color w:val="7486C6"/>
          <w:sz w:val="33"/>
          <w:szCs w:val="33"/>
          <w:u w:val="none"/>
          <w:bdr w:val="none" w:color="auto" w:sz="0" w:space="0"/>
        </w:rPr>
        <w:t>总则</w:t>
      </w:r>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第一条 为了加强对建设工程勘察、设计活动的管理，保证建设工程勘察、设计质量，保护人民生命和财产安全，制定本条例。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第二条 从事建设 工程勘察、设计活动，必须遵守本条例。本条例所称建设工程勘察，是指根据建设工程的要求，查明、分析、评价 建设场地的地质地理环境特征和岩土工程条件，编制建设工程勘察文件的活动。本条例所称</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"https://baike.sogou.com/lemma/ShowInnerLink.htm?lemmaId=63389026&amp;ss_c=ssc.citiao.link"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建设工程设计</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，是指根据建设工程的要求，对建设工程所需的技术、经济、资源、环境等条件进行综合分析、论证，编制建设工程设计文件的活动。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第三条 建设工程勘察、设计应当与社会、</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"https://baike.sogou.com/lemma/ShowInnerLink.htm?lemmaId=59719469&amp;ss_c=ssc.citiao.link"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经济发展水平</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相适应，做到经济效益、社会效益和环境效益相统一。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第四条 从事建设工程勘察、设计活动，应当坚持先勘察、后设计、再施工的原则。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第五条 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第六条 国家鼓励在建设工程勘察、设计活动中采用 先进技术、先进工艺、先进设备、新型材料和 现代管理方法。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2" w:name="3"/>
      <w:bookmarkEnd w:id="2"/>
      <w:bookmarkStart w:id="3" w:name="para3"/>
      <w:r>
        <w:rPr>
          <w:rFonts w:hint="default" w:ascii="Arial" w:hAnsi="Arial" w:cs="Arial"/>
          <w:color w:val="7486C6"/>
          <w:sz w:val="33"/>
          <w:szCs w:val="33"/>
          <w:u w:val="none"/>
          <w:bdr w:val="none" w:color="auto" w:sz="0" w:space="0"/>
        </w:rPr>
        <w:t>资质资格</w:t>
      </w:r>
      <w:bookmarkEnd w:id="3"/>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第七条 国家对从事建设工程勘察、设计活动的单位， 实行资质 管理制度。具体办法由国务院建设行政主管部门 同国务院有关部门制定。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第八条 建设工程勘察、设计单位应当在其资质等级 许可的范围内承揽建设工程勘察、设计业务。 禁止建设工程勘察、设计单位超越其资质等级许可的 范围或者以其他建设工程勘察、设计单位的名义承揽建设 工程勘察、设计业务。禁止建设工程勘察、设计单位允许 其他单位或者个人以本单位的名义承揽建设工程勘察、设计业务。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第九条 国家对从事建设工程勘察、设计活动的专业 技术人员，实行执业资格注册管理制度。 未经注册的建设工程勘察、设计人员，不得以注册执 业人员的名义从事建设工程勘察、设计活动。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第十条 建设工程勘察、设计注册执业人员和其他专 业技术人员只能受聘于一个建设工程勘察、设计单位；未 受聘于建设工程勘察、设计单位的，不得从事建设工程的 勘察、设计活动。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第十一条 建设工程勘察、设计单位资质证书和执业 人员注册证书，由国务院建设行政主管部门统一制作。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4" w:name="4"/>
      <w:bookmarkEnd w:id="4"/>
      <w:bookmarkStart w:id="5" w:name="para4"/>
      <w:r>
        <w:rPr>
          <w:rFonts w:hint="default" w:ascii="Arial" w:hAnsi="Arial" w:cs="Arial"/>
          <w:color w:val="7486C6"/>
          <w:sz w:val="33"/>
          <w:szCs w:val="33"/>
          <w:u w:val="none"/>
          <w:bdr w:val="none" w:color="auto" w:sz="0" w:space="0"/>
        </w:rPr>
        <w:t>设计承包</w:t>
      </w:r>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360" w:lineRule="atLeast"/>
        <w:ind w:left="0" w:right="0"/>
        <w:rPr>
          <w:rFonts w:hint="default" w:ascii="Arial" w:hAnsi="Arial" w:cs="Arial"/>
          <w:sz w:val="30"/>
          <w:szCs w:val="30"/>
        </w:rPr>
      </w:pPr>
      <w:bookmarkStart w:id="6" w:name="para5"/>
      <w:bookmarkEnd w:id="6"/>
      <w:r>
        <w:rPr>
          <w:rFonts w:hint="default" w:ascii="Arial" w:hAnsi="Arial" w:cs="Arial"/>
          <w:sz w:val="30"/>
          <w:szCs w:val="30"/>
          <w:bdr w:val="none" w:color="auto" w:sz="0" w:space="0"/>
        </w:rPr>
        <w:t>发包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第十二条 建设工程勘察、设计发包依法实行招标发包或者直接发包。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第十三条 建设工程勘察、设计应当依照《</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"https://baike.sogou.com/lemma/ShowInnerLink.htm?lemmaId=2355652&amp;ss_c=ssc.citiao.link"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 中华人民共和国招标投标法</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》的规定，实行招标发包。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第十四条 建设工程勘察、设计方案评标，应当以投 标人的业绩、信誉和勘察、设计人员的能力以及勘察、设 计方案的优劣为依据，进行综合评定。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第十五条 建设工程勘察、设计的</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"https://baike.sogou.com/lemma/ShowInnerLink.htm?lemmaId=8069295&amp;ss_c=ssc.citiao.link"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招标人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应当在评标 委员会推荐的候选方案中确定中标方案。但是，建设工程 勘察、设计的招标人认为评标委员会推荐的候选方案不能 最大限度满足招标文件规定的要求的，应当依法</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"https://baike.sogou.com/lemma/ShowInnerLink.htm?lemmaId=72996545&amp;ss_c=ssc.citiao.link"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重新招标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第十六条 下列建设工程的勘察、设计，经有关主管 部门批准，可以直接发包：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（一）采用特定的专利或者专有技术的；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（二）建筑艺术造型有特殊要求的；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（三）国务院规定的其他建设工程的勘察、设计。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第十七条 发包方不得将建设工程勘察、设计业务发 包给不具有相应勘察、设计资质等级的建设工程勘察、设计单位。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第十八条 发包方可以将整个建设工程的勘察、设计 发包给一个勘察、设计单位；也可以将建设工程的勘察、 设计分别发包给几个勘察、设计单位。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360" w:lineRule="atLeast"/>
        <w:ind w:left="0" w:right="0"/>
        <w:rPr>
          <w:rFonts w:hint="default" w:ascii="Arial" w:hAnsi="Arial" w:cs="Arial"/>
          <w:sz w:val="30"/>
          <w:szCs w:val="30"/>
        </w:rPr>
      </w:pPr>
      <w:bookmarkStart w:id="7" w:name="para6"/>
      <w:bookmarkEnd w:id="7"/>
      <w:r>
        <w:rPr>
          <w:rFonts w:hint="default" w:ascii="Arial" w:hAnsi="Arial" w:cs="Arial"/>
          <w:sz w:val="30"/>
          <w:szCs w:val="30"/>
          <w:bdr w:val="none" w:color="auto" w:sz="0" w:space="0"/>
        </w:rPr>
        <w:t>承包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第十九条 除建设工程主体部分的勘察、设计外，经发包方书面同意，承包方可以将建设工程其他部分的勘察、 设计再分包给其他具有相应资质等级的建设工程勘察、设计单位。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第二十条 建设工程勘察、设计单位不得将所承揽的 建设工程勘察、设计转包。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第二十一条承包方必须在建设工程勘察、设计资质证书规定的资质等级和业务范围内承揽建设工程的勘察、 设计业务。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第二十二条 建设工程勘察、设计的发包方与承包方， 应当执行国家规定的建设工程勘察、 设计程序。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第二十三条 建设工程勘察、设计的发包方与承包方 应当签订建设工程勘察、设计合同。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第二十四条 建设工程勘察、设计发包方与承包方应 当执行国家有关建设工程勘察费、设计费的管理规定。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8" w:name="7"/>
      <w:bookmarkEnd w:id="8"/>
      <w:bookmarkStart w:id="9" w:name="para7"/>
      <w:r>
        <w:rPr>
          <w:rFonts w:hint="default" w:ascii="Arial" w:hAnsi="Arial" w:cs="Arial"/>
          <w:color w:val="7486C6"/>
          <w:sz w:val="33"/>
          <w:szCs w:val="33"/>
          <w:u w:val="none"/>
          <w:bdr w:val="none" w:color="auto" w:sz="0" w:space="0"/>
        </w:rPr>
        <w:t>编制实施</w:t>
      </w:r>
      <w:bookmarkEnd w:id="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360" w:lineRule="atLeast"/>
        <w:ind w:left="0" w:right="0"/>
        <w:rPr>
          <w:rFonts w:hint="default" w:ascii="Arial" w:hAnsi="Arial" w:cs="Arial"/>
          <w:sz w:val="30"/>
          <w:szCs w:val="30"/>
        </w:rPr>
      </w:pPr>
      <w:bookmarkStart w:id="10" w:name="para8"/>
      <w:bookmarkEnd w:id="10"/>
      <w:r>
        <w:rPr>
          <w:rFonts w:hint="default" w:ascii="Arial" w:hAnsi="Arial" w:cs="Arial"/>
          <w:sz w:val="30"/>
          <w:szCs w:val="30"/>
          <w:bdr w:val="none" w:color="auto" w:sz="0" w:space="0"/>
        </w:rPr>
        <w:t>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第二十五条 编制建设工程勘察、设计文件，应当以下列规定为依据：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（－）项目批准文件；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（二）城市规划；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（三）工程建设强制性标准；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（四）国家规定的建设工程勘察、设计深度要求。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铁路、交通、水利等专业建设工程，还应当以专业规 划的要求为依据。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第二十六条 编制建设工程勘察文件，应当真实、准 确，满足建设工程规划、选址、设计、岩土治理和施工的需要。 编制方案设计文件，应当满足编制初步设计文件和控 制概算的需要。 编制初步设计文件，应当满足编制施工招标文件、主 要设备材料订货和编制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"https://baike.sogou.com/lemma/ShowInnerLink.htm?lemmaId=69402849&amp;ss_c=ssc.citiao.link"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施工图设计</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文件的需要。 编制施工图设计文件，应当满足设备材料采购、非标 准设备制作和施工的需要，并注明建设 工程合理使用年限。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第二十七条 设计文件中选用的材料、构配件、设备， 应当注明其规格、型号、性能等技术指标，其质量要求必 须符合国家规定的标准。 除有特殊要求的建筑材料、专用设备和工艺生产线等 外，设计单位不得指定生产厂、供应商。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360" w:lineRule="atLeast"/>
        <w:ind w:left="0" w:right="0"/>
        <w:rPr>
          <w:rFonts w:hint="default" w:ascii="Arial" w:hAnsi="Arial" w:cs="Arial"/>
          <w:sz w:val="30"/>
          <w:szCs w:val="30"/>
        </w:rPr>
      </w:pPr>
      <w:bookmarkStart w:id="11" w:name="para9"/>
      <w:bookmarkEnd w:id="11"/>
      <w:r>
        <w:rPr>
          <w:rFonts w:hint="default" w:ascii="Arial" w:hAnsi="Arial" w:cs="Arial"/>
          <w:sz w:val="30"/>
          <w:szCs w:val="30"/>
          <w:bdr w:val="none" w:color="auto" w:sz="0" w:space="0"/>
        </w:rPr>
        <w:t>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第二十八条 建设单位、施工单位、监理单位不得修 改建设工程勘察、设计文件；确需修改建设工程勘察、设 计文件的，应当由原建设工程勘察、设计单位修改。经原 建设工程勘察、设计单位书面同意，建设单位也可以委托 其他具有相应资质的建设工程勘察、设计单位修改。修改 单位对修改的勘察、设计文件承担相应责任。 施工单位、监理单位发现建设工程勘察、设计文件不 符合工程建设强制性标准、合同约定的质量要求的，应当 报告建设单位，建设单位有权要求建设工程勘察、设计单 位对建设工程勘察、设计文件进行补充、修改。 建设工程勘察、设计文件内容需要作重大修改的，建 设单位应当报经原审批机关批准后，方可修改。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第二十九条 建设工程勘察、设计文件中规定采用的 新技术、新材料，可能影响</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"https://baike.sogou.com/lemma/ShowInnerLink.htm?lemmaId=5014558&amp;ss_c=ssc.citiao.link"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建设工程质量</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和安全，又没有 国家技术标准的，应当由国家认可的检测机构进行试验、 论证，出具检测报告，并经国务院有关部门或者省、自治 区、</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"https://baike.sogou.com/lemma/ShowInnerLink.htm?lemmaId=167760221&amp;ss_c=ssc.citiao.link"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直辖市人民政府</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有关部门组织的建设工程技术专家委 员会审定后，方可使用。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第三十条 建设工程勘察、设计单位应当在建设工程 施工前，向施工单位和监理单位说明建设工程勘察、设计 意图，解释建设工程勘察、设计文件。 建设工程勘察、设计单位应当及时解决施工中出现的 勘察、设计问题。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12" w:name="10"/>
      <w:bookmarkEnd w:id="12"/>
      <w:bookmarkStart w:id="13" w:name="para10"/>
      <w:r>
        <w:rPr>
          <w:rFonts w:hint="default" w:ascii="Arial" w:hAnsi="Arial" w:cs="Arial"/>
          <w:color w:val="7486C6"/>
          <w:sz w:val="33"/>
          <w:szCs w:val="33"/>
          <w:u w:val="none"/>
          <w:bdr w:val="none" w:color="auto" w:sz="0" w:space="0"/>
        </w:rPr>
        <w:t>监督管理</w:t>
      </w:r>
      <w:bookmarkEnd w:id="13"/>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第三十一条 国务院建设行政主管部门对全国的建设 工程勘察、设计活动实施统一监督管理。国务院铁路、交 通、水利等有关部门按照国务院规定的职责分工，负责对 全国的有关专业建设工程勘察、设计活动的监督管理。 县级以上地方人民政府建设行政主管部门对本行政区 域内的建设工程勘察、设计活动实施监督管理。县级以上 地方人民政府交通、水利等有关部门在各自的职责范围内， 负责对本行政区域内的有关专业建设工程勘察、设计活动 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第三十二条 建设工程勘察、设计单位在建设工程勘 察、设计资质证书规定的业务范围内跨部门、跨地区承揽 勘察、设计业务的，有关地方人民政府及其所属部门不得 设置障碍，不得违反国家规定收取任何费用。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第三十三条 施工图设计文件审查机构应当对</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"https://baike.sogou.com/lemma/ShowInnerLink.htm?lemmaId=167292&amp;ss_c=ssc.citiao.link"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房屋建筑工程</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第三十四条 任何单位和个人对建设工程勘察、设计 活动中的违法行为都有权检举、控告、投诉。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14" w:name="11"/>
      <w:bookmarkEnd w:id="14"/>
      <w:bookmarkStart w:id="15" w:name="para11"/>
      <w:r>
        <w:rPr>
          <w:rFonts w:hint="default" w:ascii="Arial" w:hAnsi="Arial" w:cs="Arial"/>
          <w:color w:val="7486C6"/>
          <w:sz w:val="33"/>
          <w:szCs w:val="33"/>
          <w:u w:val="none"/>
          <w:bdr w:val="none" w:color="auto" w:sz="0" w:space="0"/>
        </w:rPr>
        <w:t>罚则</w:t>
      </w:r>
      <w:bookmarkEnd w:id="1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360" w:lineRule="atLeast"/>
        <w:ind w:left="0" w:right="0"/>
        <w:rPr>
          <w:rFonts w:hint="default" w:ascii="Arial" w:hAnsi="Arial" w:cs="Arial"/>
          <w:sz w:val="30"/>
          <w:szCs w:val="30"/>
        </w:rPr>
      </w:pPr>
      <w:bookmarkStart w:id="16" w:name="para12"/>
      <w:bookmarkEnd w:id="16"/>
      <w:r>
        <w:rPr>
          <w:rFonts w:hint="default" w:ascii="Arial" w:hAnsi="Arial" w:cs="Arial"/>
          <w:sz w:val="30"/>
          <w:szCs w:val="30"/>
          <w:bdr w:val="none" w:color="auto" w:sz="0" w:space="0"/>
        </w:rPr>
        <w:t>行政责任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第三十五条 违反本条例第八条规定的，责令停止违 法行为，处合同约定的勘察费、设计费1倍以上2倍以下 的罚款，有违法所得的，予以没收；可以责令停业整顿， 降低资质等级；情节严重的，吊销资质证书。 未取得资质证书承揽工程的，予以取缔，依照前款规 定处以罚款；有违法所得的，予以没收。 以欺骗手段取得资质证书承揽工程的，吊销资质证书， 依照本条第一款规定处以罚款；有违法所得的，予以没收。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第三十六条 违反本条例规定，未经注册，擅自以注 册建设工程勘察、设计人员的名义从事建设工程勘察、设 计活动的，责令停止违法行为，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"https://baike.sogou.com/lemma/ShowInnerLink.htm?lemmaId=8017998&amp;ss_c=ssc.citiao.link"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没收违法所得</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，处违法所 得2倍以上5倍以下罚款；给他人造成损失的，依法承担 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第三十七条 违反本条例规定，建设工程勘察、设计 注册执业人员和其他专业技术人员未受聘于一个建设工程 勘察、设计单位或者同时受聘于两个以上建设工程勘察、 设计单位，从事建设工程勘察、设计活动的，责令停止违 法行为，没收违法所得，处违法所得2倍以上5倍以下的 罚款；情节严重的，可以责令停止执行业务或者吊销资格 证书；给他人造成损失的，依法承担赔偿责任。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第三十八条 违反本条例规定，发包方将建设工程勘 察、设计业务发包给不具有相应资质等级的建设工程勘察、 设计单位的，责令改正，处50万元以上100万元以下的罚款。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第三十九条 违反本条例规定，建设工程勘察、设计 单位将所承揽的建设工程勘察、设计转包的，责令改正， 没收违法所得，处合同约定的勘察费、设计费25%以上 50%以下的罚款，可以责令停业整顿，降低资质等级； 情节严重的，吊销资质证书。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第四十条 违反本条例规定，有下列行为之一的，依 照《</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"https://baike.sogou.com/lemma/ShowInnerLink.htm?lemmaId=6064013&amp;ss_c=ssc.citiao.link"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 建设工程质量管理条例</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》第六十三条的规定给予处罚：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（一）勘察单位未按照工程建设</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"https://baike.sogou.com/lemma/ShowInnerLink.htm?lemmaId=7656581&amp;ss_c=ssc.citiao.link"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强制性标准</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进行勘察 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（二）设计单位未根据勘察成果文件进行工程设计的；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（三）设计单位指定建筑材料、建筑构配件的生产厂、 供应商的；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（四）设计单位未按照工程建设强制性标准进行设计 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第四十一条 本条例规定的责令停业整顿、降低资质 等级和吊销资质证书、资格证书的行政处罚，由颁发资质 证书、资格证书的机关决定；其他行政处罚，由建设行政 主管部门或者其他有关部门依据法定职权范围决定。 依照本条例规定被吊销资质证书的，由 工商行政管理部门吊销其营业执照。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360" w:lineRule="atLeast"/>
        <w:ind w:left="0" w:right="0"/>
        <w:rPr>
          <w:rFonts w:hint="default" w:ascii="Arial" w:hAnsi="Arial" w:cs="Arial"/>
          <w:sz w:val="30"/>
          <w:szCs w:val="30"/>
        </w:rPr>
      </w:pPr>
      <w:bookmarkStart w:id="17" w:name="para13"/>
      <w:bookmarkEnd w:id="17"/>
      <w:r>
        <w:rPr>
          <w:rFonts w:hint="default" w:ascii="Arial" w:hAnsi="Arial" w:cs="Arial"/>
          <w:sz w:val="30"/>
          <w:szCs w:val="30"/>
          <w:bdr w:val="none" w:color="auto" w:sz="0" w:space="0"/>
        </w:rPr>
        <w:t>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第四十二条 国家机关工作人员在建设工程勘察、设 计活动的监督管理工作中玩忽职守、滥用职权、徇私舞弊， 构成犯罪的，依法追究刑事责任；尚不构成犯罪的，依法 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18" w:name="14"/>
      <w:bookmarkEnd w:id="18"/>
      <w:bookmarkStart w:id="19" w:name="para14"/>
      <w:r>
        <w:rPr>
          <w:rFonts w:hint="default" w:ascii="Arial" w:hAnsi="Arial" w:cs="Arial"/>
          <w:color w:val="7486C6"/>
          <w:sz w:val="33"/>
          <w:szCs w:val="33"/>
          <w:u w:val="none"/>
          <w:bdr w:val="none" w:color="auto" w:sz="0" w:space="0"/>
        </w:rPr>
        <w:t>附则</w:t>
      </w:r>
      <w:bookmarkEnd w:id="19"/>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第四十三条 抢险救灾及其他临时性建筑和农民自建 两层以下住宅的勘察、设计活动，不适用本条例。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第四十四条 军事建设工程勘察、设计的管理，按照中央军事委员会的有关规定执行。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第四十五条 本条例自公布之日（2000年9月25日）起施行。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20" w:name="15"/>
      <w:bookmarkEnd w:id="20"/>
      <w:bookmarkStart w:id="21" w:name="para15"/>
      <w:r>
        <w:rPr>
          <w:rFonts w:hint="default" w:ascii="Arial" w:hAnsi="Arial" w:cs="Arial"/>
          <w:color w:val="7486C6"/>
          <w:sz w:val="33"/>
          <w:szCs w:val="33"/>
          <w:u w:val="none"/>
          <w:bdr w:val="none" w:color="auto" w:sz="0" w:space="0"/>
        </w:rPr>
        <w:t>条款修改</w:t>
      </w:r>
      <w:bookmarkEnd w:id="21"/>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2017年10月，为了依法推进简政放权、放管结合、优化服务改革，国务院对取消</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"https://baike.sogou.com/lemma/ShowInnerLink.htm?lemmaId=7687616&amp;ss_c=ssc.citiao.link"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行政审批项目</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涉及的行政法规进行了清理。经过清理，国务院决定：对15部行政法规的部分条款予以修改。将《建设工程勘察设计管理条例》第三十三条第一款修改为：“</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"https://baike.sogou.com/lemma/ShowInnerLink.htm?lemmaId=69402849&amp;ss_c=ssc.citiao.link"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施工图设计</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文件审查机构应当对</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"https://baike.sogou.com/lemma/ShowInnerLink.htm?lemmaId=167292&amp;ss_c=ssc.citiao.link" \t "https://baike.sogou.com/_blank" </w:instrText>
      </w:r>
      <w:r>
        <w:rPr>
          <w:rFonts w:hint="default" w:ascii="Arial" w:hAnsi="Arial" w:cs="Arial"/>
          <w:color w:val="3366CC"/>
          <w:sz w:val="21"/>
          <w:szCs w:val="21"/>
          <w:u w:val="none"/>
          <w:bdr w:val="none" w:color="auto" w:sz="0" w:space="0"/>
        </w:rPr>
        <w:fldChar w:fldCharType="separate"/>
      </w:r>
      <w:r>
        <w:rPr>
          <w:rStyle w:val="7"/>
          <w:rFonts w:hint="default" w:ascii="Arial" w:hAnsi="Arial" w:cs="Arial"/>
          <w:color w:val="3366CC"/>
          <w:sz w:val="21"/>
          <w:szCs w:val="21"/>
          <w:u w:val="none"/>
          <w:bdr w:val="none" w:color="auto" w:sz="0" w:space="0"/>
        </w:rPr>
        <w:t>房屋建筑工程</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r>
        <w:rPr>
          <w:rFonts w:hint="default" w:ascii="Arial" w:hAnsi="Arial" w:cs="Arial"/>
          <w:color w:val="3366CC"/>
          <w:sz w:val="21"/>
          <w:szCs w:val="21"/>
          <w:u w:val="none"/>
          <w:bdr w:val="none" w:color="auto" w:sz="0" w:space="0"/>
          <w:vertAlign w:val="superscript"/>
        </w:rPr>
        <w:fldChar w:fldCharType="begin"/>
      </w:r>
      <w:r>
        <w:rPr>
          <w:rFonts w:hint="default" w:ascii="Arial" w:hAnsi="Arial" w:cs="Arial"/>
          <w:color w:val="3366CC"/>
          <w:sz w:val="21"/>
          <w:szCs w:val="21"/>
          <w:u w:val="none"/>
          <w:bdr w:val="none" w:color="auto" w:sz="0" w:space="0"/>
          <w:vertAlign w:val="superscript"/>
        </w:rPr>
        <w:instrText xml:space="preserve"> HYPERLINK "https://baike.sogou.com/v6497437.htm?fromTitle=%E5%BB%BA%E8%AE%BE%E5%B7%A5%E7%A8%8B%E5%8B%98%E5%AF%9F%E8%AE%BE%E8%AE%A1%E7%AE%A1%E7%90%86%E6%9D%A1%E4%BE%8B&amp;ch=frombaikevr" \l "quote1" </w:instrText>
      </w:r>
      <w:r>
        <w:rPr>
          <w:rFonts w:hint="default" w:ascii="Arial" w:hAnsi="Arial" w:cs="Arial"/>
          <w:color w:val="3366CC"/>
          <w:sz w:val="21"/>
          <w:szCs w:val="21"/>
          <w:u w:val="none"/>
          <w:bdr w:val="none" w:color="auto" w:sz="0" w:space="0"/>
          <w:vertAlign w:val="superscript"/>
        </w:rPr>
        <w:fldChar w:fldCharType="separate"/>
      </w:r>
      <w:r>
        <w:rPr>
          <w:rStyle w:val="7"/>
          <w:rFonts w:hint="default" w:ascii="Arial" w:hAnsi="Arial" w:cs="Arial"/>
          <w:color w:val="3366CC"/>
          <w:sz w:val="21"/>
          <w:szCs w:val="21"/>
          <w:u w:val="none"/>
          <w:bdr w:val="none" w:color="auto" w:sz="0" w:space="0"/>
          <w:vertAlign w:val="superscript"/>
        </w:rPr>
        <w:t>[1]</w:t>
      </w:r>
      <w:r>
        <w:rPr>
          <w:rFonts w:hint="default" w:ascii="Arial" w:hAnsi="Arial" w:cs="Arial"/>
          <w:color w:val="3366CC"/>
          <w:sz w:val="21"/>
          <w:szCs w:val="21"/>
          <w:u w:val="none"/>
          <w:bdr w:val="none" w:color="auto" w:sz="0" w:space="0"/>
          <w:vertAlign w:val="superscript"/>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6305A"/>
    <w:rsid w:val="5766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2022-03-24T03:33:00Z</dcterms:created>
  <dc:creator>JSCD.</dc:creator>
  <cp:lastModifiedBy>JSCD.</cp:lastModifiedBy>
  <dcterms:modified xsi:type="dcterms:W3CDTF">2022-03-24T03:34:06Z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473B932DC3B74E499E932F7F3F2A43D4</vt:lpwstr>
  </property>
</Properties>
</file>